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0"/>
          <w:szCs w:val="20"/>
        </w:rPr>
      </w:pPr>
      <w:r w:rsidDel="00000000" w:rsidR="00000000" w:rsidRPr="00000000">
        <w:rPr>
          <w:rFonts w:ascii="Calibri" w:cs="Calibri" w:eastAsia="Calibri" w:hAnsi="Calibri"/>
          <w:sz w:val="42"/>
          <w:szCs w:val="42"/>
          <w:rtl w:val="0"/>
        </w:rPr>
        <w:t xml:space="preserve"> Sustainable Development </w:t>
      </w:r>
      <w:r w:rsidDel="00000000" w:rsidR="00000000" w:rsidRPr="00000000">
        <w:rPr>
          <w:rFonts w:ascii="Calibri" w:cs="Calibri" w:eastAsia="Calibri" w:hAnsi="Calibri"/>
          <w:sz w:val="42"/>
          <w:szCs w:val="42"/>
          <w:rtl w:val="0"/>
        </w:rPr>
        <w:t xml:space="preserve">Policy</w:t>
      </w:r>
      <w:r w:rsidDel="00000000" w:rsidR="00000000" w:rsidRPr="00000000">
        <w:rPr>
          <w:rtl w:val="0"/>
        </w:rPr>
      </w:r>
    </w:p>
    <w:p w:rsidR="00000000" w:rsidDel="00000000" w:rsidP="00000000" w:rsidRDefault="00000000" w:rsidRPr="00000000" w14:paraId="00000003">
      <w:pPr>
        <w:widowControl w:val="1"/>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1"/>
        <w:ind w:left="0" w:firstLine="0"/>
        <w:rPr>
          <w:rFonts w:ascii="Calibri" w:cs="Calibri" w:eastAsia="Calibri" w:hAnsi="Calibri"/>
          <w:color w:val="343434"/>
          <w:sz w:val="20"/>
          <w:szCs w:val="20"/>
        </w:rPr>
      </w:pPr>
      <w:r w:rsidDel="00000000" w:rsidR="00000000" w:rsidRPr="00000000">
        <w:rPr>
          <w:rFonts w:ascii="Calibri" w:cs="Calibri" w:eastAsia="Calibri" w:hAnsi="Calibri"/>
          <w:sz w:val="20"/>
          <w:szCs w:val="20"/>
        </w:rPr>
        <mc:AlternateContent>
          <mc:Choice Requires="wpg">
            <w:drawing>
              <wp:anchor allowOverlap="1" behindDoc="0" distB="0" distT="0" distL="114300" distR="114300" hidden="0" layoutInCell="1" locked="0" relativeHeight="0" simplePos="0">
                <wp:simplePos x="0" y="0"/>
                <wp:positionH relativeFrom="page">
                  <wp:posOffset>16511</wp:posOffset>
                </wp:positionH>
                <wp:positionV relativeFrom="page">
                  <wp:posOffset>608966</wp:posOffset>
                </wp:positionV>
                <wp:extent cx="31750" cy="31750"/>
                <wp:effectExtent b="0" l="0" r="0" t="0"/>
                <wp:wrapNone/>
                <wp:docPr id="27"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16511</wp:posOffset>
                </wp:positionH>
                <wp:positionV relativeFrom="page">
                  <wp:posOffset>608966</wp:posOffset>
                </wp:positionV>
                <wp:extent cx="31750" cy="31750"/>
                <wp:effectExtent b="0" l="0" r="0" t="0"/>
                <wp:wrapNone/>
                <wp:docPr id="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750" cy="31750"/>
                        </a:xfrm>
                        <a:prstGeom prst="rect"/>
                        <a:ln/>
                      </pic:spPr>
                    </pic:pic>
                  </a:graphicData>
                </a:graphic>
              </wp:anchor>
            </w:drawing>
          </mc:Fallback>
        </mc:AlternateContent>
      </w:r>
      <w:r w:rsidDel="00000000" w:rsidR="00000000" w:rsidRPr="00000000">
        <w:rPr>
          <w:rFonts w:ascii="Calibri" w:cs="Calibri" w:eastAsia="Calibri" w:hAnsi="Calibri"/>
          <w:color w:val="343434"/>
          <w:sz w:val="20"/>
          <w:szCs w:val="20"/>
          <w:rtl w:val="0"/>
        </w:rPr>
        <w:t xml:space="preserve">AEG Presents represents the live </w:t>
      </w:r>
      <w:r w:rsidDel="00000000" w:rsidR="00000000" w:rsidRPr="00000000">
        <w:rPr>
          <w:rFonts w:ascii="Calibri" w:cs="Calibri" w:eastAsia="Calibri" w:hAnsi="Calibri"/>
          <w:color w:val="1c1c1c"/>
          <w:sz w:val="20"/>
          <w:szCs w:val="20"/>
          <w:rtl w:val="0"/>
        </w:rPr>
        <w:t xml:space="preserve">division </w:t>
      </w:r>
      <w:r w:rsidDel="00000000" w:rsidR="00000000" w:rsidRPr="00000000">
        <w:rPr>
          <w:rFonts w:ascii="Calibri" w:cs="Calibri" w:eastAsia="Calibri" w:hAnsi="Calibri"/>
          <w:color w:val="343434"/>
          <w:sz w:val="20"/>
          <w:szCs w:val="20"/>
          <w:rtl w:val="0"/>
        </w:rPr>
        <w:t xml:space="preserve">of Anschutz Entertainment Group (AEG) and is one of the world’s leading companies in live entertainment, promoting memorable sell-out UK tours, festivals and outdoor events for the world’s biggest artists. Sustainability is at the core of the AEG Worldwide strategy with its unique </w:t>
      </w:r>
      <w:hyperlink r:id="rId8">
        <w:r w:rsidDel="00000000" w:rsidR="00000000" w:rsidRPr="00000000">
          <w:rPr>
            <w:rFonts w:ascii="Calibri" w:cs="Calibri" w:eastAsia="Calibri" w:hAnsi="Calibri"/>
            <w:color w:val="0000ff"/>
            <w:sz w:val="20"/>
            <w:szCs w:val="20"/>
            <w:u w:val="single"/>
            <w:rtl w:val="0"/>
          </w:rPr>
          <w:t xml:space="preserve">AEG 1Earth</w:t>
        </w:r>
      </w:hyperlink>
      <w:r w:rsidDel="00000000" w:rsidR="00000000" w:rsidRPr="00000000">
        <w:rPr>
          <w:rFonts w:ascii="Calibri" w:cs="Calibri" w:eastAsia="Calibri" w:hAnsi="Calibri"/>
          <w:color w:val="343434"/>
          <w:sz w:val="20"/>
          <w:szCs w:val="20"/>
          <w:rtl w:val="0"/>
        </w:rPr>
        <w:t xml:space="preserve"> initiative. This strategy extends into American Express presents BST Hyde Park (BST) and Luno presents All Points East (APE), through the development and implementation of a Sustainable Event Management System (SEMS), which meets the requirements of ISO 20121:2012 (International Standard for Event Sustainability) and ISO 14001:2015 (International Standard for Environmental Management). </w:t>
      </w:r>
    </w:p>
    <w:p w:rsidR="00000000" w:rsidDel="00000000" w:rsidP="00000000" w:rsidRDefault="00000000" w:rsidRPr="00000000" w14:paraId="00000005">
      <w:pPr>
        <w:widowControl w:val="1"/>
        <w:ind w:left="0" w:firstLine="0"/>
        <w:rPr>
          <w:rFonts w:ascii="Calibri" w:cs="Calibri" w:eastAsia="Calibri" w:hAnsi="Calibri"/>
          <w:color w:val="343434"/>
          <w:sz w:val="20"/>
          <w:szCs w:val="20"/>
        </w:rPr>
      </w:pPr>
      <w:r w:rsidDel="00000000" w:rsidR="00000000" w:rsidRPr="00000000">
        <w:rPr>
          <w:rtl w:val="0"/>
        </w:rPr>
      </w:r>
    </w:p>
    <w:p w:rsidR="00000000" w:rsidDel="00000000" w:rsidP="00000000" w:rsidRDefault="00000000" w:rsidRPr="00000000" w14:paraId="00000006">
      <w:pPr>
        <w:widowControl w:val="1"/>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Commitment:</w:t>
      </w:r>
    </w:p>
    <w:p w:rsidR="00000000" w:rsidDel="00000000" w:rsidP="00000000" w:rsidRDefault="00000000" w:rsidRPr="00000000" w14:paraId="00000007">
      <w:pPr>
        <w:widowControl w:val="1"/>
        <w:ind w:left="0" w:firstLine="0"/>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We understand that BST and APE activities can have both negative and positive environmental, social and economic impacts throughout the event lifecycle, from planning and procurement to del</w:t>
      </w:r>
      <w:r w:rsidDel="00000000" w:rsidR="00000000" w:rsidRPr="00000000">
        <w:rPr>
          <w:rFonts w:ascii="Calibri" w:cs="Calibri" w:eastAsia="Calibri" w:hAnsi="Calibri"/>
          <w:i w:val="0"/>
          <w:smallCaps w:val="0"/>
          <w:strike w:val="0"/>
          <w:color w:val="525252"/>
          <w:sz w:val="20"/>
          <w:szCs w:val="20"/>
          <w:u w:val="none"/>
          <w:shd w:fill="auto" w:val="clear"/>
          <w:vertAlign w:val="baseline"/>
          <w:rtl w:val="0"/>
        </w:rPr>
        <w:t xml:space="preserve">i</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very and decommissioning both on and offsite. We are committed to protecting the environment, preventing pollution, creating a positive legacy and demonstrating leadership within AEG and the events industry. Our performance is measured against our governing principles of sustainable development, which include stewardship, inclusivity, transparency and integrity and provide a framework for developing our objectives and targets.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0" w:right="104" w:firstLine="0"/>
        <w:jc w:val="left"/>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left"/>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We thrive on developing creative innovative solutions and aim to deliver a unique visitor experience, with a diverse and inclusive mix of commercial and community-oriented content. This ensures the event meets the highest standards and the parks continue to be excellent venues, whilst minimising the impact on environmental assets and delivering benefits to the people who live in and around the parks.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0" w:right="104" w:firstLine="0"/>
        <w:jc w:val="left"/>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In particular we will: </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meet and, where possible, exceed The Royal Parks’ and Tower Hamlet Council</w:t>
      </w:r>
      <w:r w:rsidDel="00000000" w:rsidR="00000000" w:rsidRPr="00000000">
        <w:rPr>
          <w:rFonts w:ascii="Calibri" w:cs="Calibri" w:eastAsia="Calibri" w:hAnsi="Calibri"/>
          <w:color w:val="343434"/>
          <w:sz w:val="20"/>
          <w:szCs w:val="20"/>
          <w:rtl w:val="0"/>
        </w:rPr>
        <w:t xml:space="preserve">’s </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sustainability requirements and actively support The Royal Parks’ Sustainability Strategy 2015 – 2025 and associated pillars, and Tower</w:t>
      </w:r>
      <w:r w:rsidDel="00000000" w:rsidR="00000000" w:rsidRPr="00000000">
        <w:rPr>
          <w:rFonts w:ascii="Calibri" w:cs="Calibri" w:eastAsia="Calibri" w:hAnsi="Calibri"/>
          <w:color w:val="343434"/>
          <w:sz w:val="20"/>
          <w:szCs w:val="20"/>
          <w:rtl w:val="0"/>
        </w:rPr>
        <w:t xml:space="preserve"> Hamlets Council’s relevant guidance documents</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ensure </w:t>
      </w:r>
      <w:r w:rsidDel="00000000" w:rsidR="00000000" w:rsidRPr="00000000">
        <w:rPr>
          <w:rFonts w:ascii="Calibri" w:cs="Calibri" w:eastAsia="Calibri" w:hAnsi="Calibri"/>
          <w:i w:val="0"/>
          <w:smallCaps w:val="0"/>
          <w:strike w:val="0"/>
          <w:color w:val="1c1c1c"/>
          <w:sz w:val="20"/>
          <w:szCs w:val="20"/>
          <w:u w:val="none"/>
          <w:shd w:fill="auto" w:val="clear"/>
          <w:vertAlign w:val="baseline"/>
          <w:rtl w:val="0"/>
        </w:rPr>
        <w:t xml:space="preserve">compl</w:t>
      </w:r>
      <w:r w:rsidDel="00000000" w:rsidR="00000000" w:rsidRPr="00000000">
        <w:rPr>
          <w:rFonts w:ascii="Calibri" w:cs="Calibri" w:eastAsia="Calibri" w:hAnsi="Calibri"/>
          <w:i w:val="0"/>
          <w:smallCaps w:val="0"/>
          <w:strike w:val="0"/>
          <w:color w:val="525252"/>
          <w:sz w:val="20"/>
          <w:szCs w:val="20"/>
          <w:u w:val="none"/>
          <w:shd w:fill="auto" w:val="clear"/>
          <w:vertAlign w:val="baseline"/>
          <w:rtl w:val="0"/>
        </w:rPr>
        <w:t xml:space="preserve">i</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ance with all applicable legal and other sustainabi</w:t>
      </w:r>
      <w:r w:rsidDel="00000000" w:rsidR="00000000" w:rsidRPr="00000000">
        <w:rPr>
          <w:rFonts w:ascii="Calibri" w:cs="Calibri" w:eastAsia="Calibri" w:hAnsi="Calibri"/>
          <w:i w:val="0"/>
          <w:smallCaps w:val="0"/>
          <w:strike w:val="0"/>
          <w:color w:val="525252"/>
          <w:sz w:val="20"/>
          <w:szCs w:val="20"/>
          <w:u w:val="none"/>
          <w:shd w:fill="auto" w:val="clear"/>
          <w:vertAlign w:val="baseline"/>
          <w:rtl w:val="0"/>
        </w:rPr>
        <w:t xml:space="preserve">l</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ity requirements;</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engage with key interested parties to identify, address and raise awareness about BST’s environmental, social and economic impacts and benefits;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communicate this policy to all employees, vendors and sponsors and evaluate competence to meet our sustainability objectives;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monitor, measure and review our sustainability performance to achieve continual improvement; and</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104" w:hanging="360"/>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share learnings with AEG Worldwide, The Royal Parks, </w:t>
      </w:r>
      <w:r w:rsidDel="00000000" w:rsidR="00000000" w:rsidRPr="00000000">
        <w:rPr>
          <w:rFonts w:ascii="Calibri" w:cs="Calibri" w:eastAsia="Calibri" w:hAnsi="Calibri"/>
          <w:color w:val="343434"/>
          <w:sz w:val="20"/>
          <w:szCs w:val="20"/>
          <w:rtl w:val="0"/>
        </w:rPr>
        <w:t xml:space="preserve">Tower Hamlets Council</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 and the wider event industry and embed sustainability processes and practices into other major events in the UK and Ireland.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2" w:right="104" w:firstLine="0"/>
        <w:jc w:val="left"/>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left"/>
        <w:rPr>
          <w:rFonts w:ascii="Calibri" w:cs="Calibri" w:eastAsia="Calibri" w:hAnsi="Calibri"/>
          <w:b w:val="1"/>
          <w:i w:val="0"/>
          <w:smallCaps w:val="0"/>
          <w:strike w:val="0"/>
          <w:color w:val="343434"/>
          <w:sz w:val="20"/>
          <w:szCs w:val="20"/>
          <w:u w:val="none"/>
          <w:shd w:fill="auto" w:val="clear"/>
          <w:vertAlign w:val="baseline"/>
        </w:rPr>
      </w:pPr>
      <w:r w:rsidDel="00000000" w:rsidR="00000000" w:rsidRPr="00000000">
        <w:rPr>
          <w:rFonts w:ascii="Calibri" w:cs="Calibri" w:eastAsia="Calibri" w:hAnsi="Calibri"/>
          <w:b w:val="1"/>
          <w:i w:val="0"/>
          <w:smallCaps w:val="0"/>
          <w:strike w:val="0"/>
          <w:color w:val="343434"/>
          <w:sz w:val="20"/>
          <w:szCs w:val="20"/>
          <w:u w:val="none"/>
          <w:shd w:fill="auto" w:val="clear"/>
          <w:vertAlign w:val="baseline"/>
          <w:rtl w:val="0"/>
        </w:rPr>
        <w:t xml:space="preserve">Our Objectives: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04" w:hanging="142"/>
        <w:jc w:val="left"/>
        <w:rPr>
          <w:rFonts w:ascii="Calibri" w:cs="Calibri" w:eastAsia="Calibri" w:hAnsi="Calibri"/>
          <w:i w:val="0"/>
          <w:smallCaps w:val="0"/>
          <w:strike w:val="0"/>
          <w:color w:val="343434"/>
          <w:sz w:val="20"/>
          <w:szCs w:val="20"/>
          <w:u w:val="none"/>
          <w:shd w:fill="auto" w:val="clear"/>
          <w:vertAlign w:val="baseline"/>
        </w:rPr>
      </w:pP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A strategic and event-specific context and materiality analysis has given rise to the following objectives. As applicable,</w:t>
      </w:r>
      <w:r w:rsidDel="00000000" w:rsidR="00000000" w:rsidRPr="00000000">
        <w:rPr>
          <w:rFonts w:ascii="Calibri" w:cs="Calibri" w:eastAsia="Calibri" w:hAnsi="Calibri"/>
          <w:color w:val="343434"/>
          <w:sz w:val="20"/>
          <w:szCs w:val="20"/>
          <w:rtl w:val="0"/>
        </w:rPr>
        <w:t xml:space="preserve"> </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these are implemented on the event through an Event Sustainability Action Plan.</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4" w:hanging="153.07086614173244"/>
        <w:jc w:val="left"/>
        <w:rPr>
          <w:rFonts w:ascii="Calibri" w:cs="Calibri" w:eastAsia="Calibri" w:hAnsi="Calibri"/>
          <w:i w:val="0"/>
          <w:smallCaps w:val="0"/>
          <w:strike w:val="0"/>
          <w:color w:val="343434"/>
          <w:sz w:val="20"/>
          <w:szCs w:val="20"/>
          <w:shd w:fill="auto" w:val="clear"/>
          <w:vertAlign w:val="baseline"/>
        </w:rPr>
      </w:pPr>
      <w:r w:rsidDel="00000000" w:rsidR="00000000" w:rsidRPr="00000000">
        <w:rPr>
          <w:rFonts w:ascii="Calibri" w:cs="Calibri" w:eastAsia="Calibri" w:hAnsi="Calibri"/>
          <w:color w:val="343434"/>
          <w:sz w:val="20"/>
          <w:szCs w:val="20"/>
          <w:rtl w:val="0"/>
        </w:rPr>
        <w:t xml:space="preserve">Establish the hierarchy of governance for sustainability within AEG Presents, including the allocation of a SEMS officer</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4" w:hanging="153.07086614173244"/>
        <w:jc w:val="left"/>
        <w:rPr>
          <w:rFonts w:ascii="Calibri" w:cs="Calibri" w:eastAsia="Calibri" w:hAnsi="Calibri"/>
          <w:color w:val="343434"/>
          <w:sz w:val="20"/>
          <w:szCs w:val="20"/>
          <w:u w:val="none"/>
        </w:rPr>
      </w:pPr>
      <w:r w:rsidDel="00000000" w:rsidR="00000000" w:rsidRPr="00000000">
        <w:rPr>
          <w:rFonts w:ascii="Calibri" w:cs="Calibri" w:eastAsia="Calibri" w:hAnsi="Calibri"/>
          <w:color w:val="343434"/>
          <w:sz w:val="20"/>
          <w:szCs w:val="20"/>
          <w:rtl w:val="0"/>
        </w:rPr>
        <w:t xml:space="preserve">Set up a sustainability steering committee to ensure the integration of sustainability into the daily operations of AEG Presents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4" w:hanging="153.07086614173244"/>
        <w:jc w:val="left"/>
        <w:rPr>
          <w:rFonts w:ascii="Calibri" w:cs="Calibri" w:eastAsia="Calibri" w:hAnsi="Calibri"/>
        </w:rPr>
      </w:pPr>
      <w:r w:rsidDel="00000000" w:rsidR="00000000" w:rsidRPr="00000000">
        <w:rPr>
          <w:rFonts w:ascii="Calibri" w:cs="Calibri" w:eastAsia="Calibri" w:hAnsi="Calibri"/>
          <w:color w:val="343434"/>
          <w:sz w:val="20"/>
          <w:szCs w:val="20"/>
          <w:rtl w:val="0"/>
        </w:rPr>
        <w:t xml:space="preserve">D</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evelop a sustain</w:t>
      </w:r>
      <w:r w:rsidDel="00000000" w:rsidR="00000000" w:rsidRPr="00000000">
        <w:rPr>
          <w:rFonts w:ascii="Calibri" w:cs="Calibri" w:eastAsia="Calibri" w:hAnsi="Calibri"/>
          <w:color w:val="343434"/>
          <w:sz w:val="20"/>
          <w:szCs w:val="20"/>
          <w:rtl w:val="0"/>
        </w:rPr>
        <w:t xml:space="preserve">ability </w:t>
      </w:r>
      <w:r w:rsidDel="00000000" w:rsidR="00000000" w:rsidRPr="00000000">
        <w:rPr>
          <w:rFonts w:ascii="Calibri" w:cs="Calibri" w:eastAsia="Calibri" w:hAnsi="Calibri"/>
          <w:i w:val="0"/>
          <w:smallCaps w:val="0"/>
          <w:strike w:val="0"/>
          <w:color w:val="343434"/>
          <w:sz w:val="20"/>
          <w:szCs w:val="20"/>
          <w:u w:val="none"/>
          <w:shd w:fill="auto" w:val="clear"/>
          <w:vertAlign w:val="baseline"/>
          <w:rtl w:val="0"/>
        </w:rPr>
        <w:t xml:space="preserve">training programme for all staff</w:t>
      </w:r>
      <w:r w:rsidDel="00000000" w:rsidR="00000000" w:rsidRPr="00000000">
        <w:rPr>
          <w:rFonts w:ascii="Calibri" w:cs="Calibri" w:eastAsia="Calibri" w:hAnsi="Calibri"/>
          <w:color w:val="343434"/>
          <w:sz w:val="20"/>
          <w:szCs w:val="20"/>
          <w:rtl w:val="0"/>
        </w:rPr>
        <w:t xml:space="preserve"> at AEG Presents</w:t>
      </w:r>
    </w:p>
    <w:p w:rsidR="00000000" w:rsidDel="00000000" w:rsidP="00000000" w:rsidRDefault="00000000" w:rsidRPr="00000000" w14:paraId="00000017">
      <w:pPr>
        <w:numPr>
          <w:ilvl w:val="0"/>
          <w:numId w:val="1"/>
        </w:numPr>
        <w:ind w:left="720" w:right="104" w:hanging="153.07086614173244"/>
        <w:rPr>
          <w:rFonts w:ascii="Calibri" w:cs="Calibri" w:eastAsia="Calibri" w:hAnsi="Calibri"/>
        </w:rPr>
      </w:pPr>
      <w:r w:rsidDel="00000000" w:rsidR="00000000" w:rsidRPr="00000000">
        <w:rPr>
          <w:rFonts w:ascii="Roboto" w:cs="Roboto" w:eastAsia="Roboto" w:hAnsi="Roboto"/>
          <w:color w:val="1f1f1f"/>
          <w:sz w:val="18"/>
          <w:szCs w:val="18"/>
          <w:highlight w:val="white"/>
          <w:rtl w:val="0"/>
        </w:rPr>
        <w:t xml:space="preserve">Set up a schedule to regularly communicate with staff regarding changes to sustainability or new initiatives</w:t>
      </w:r>
      <w:r w:rsidDel="00000000" w:rsidR="00000000" w:rsidRPr="00000000">
        <w:rPr>
          <w:rtl w:val="0"/>
        </w:rPr>
      </w:r>
    </w:p>
    <w:p w:rsidR="00000000" w:rsidDel="00000000" w:rsidP="00000000" w:rsidRDefault="00000000" w:rsidRPr="00000000" w14:paraId="00000018">
      <w:pPr>
        <w:numPr>
          <w:ilvl w:val="0"/>
          <w:numId w:val="1"/>
        </w:numPr>
        <w:ind w:left="720" w:right="104" w:hanging="153.07086614173244"/>
        <w:rPr>
          <w:rFonts w:ascii="Calibri" w:cs="Calibri" w:eastAsia="Calibri" w:hAnsi="Calibri"/>
        </w:rPr>
      </w:pPr>
      <w:r w:rsidDel="00000000" w:rsidR="00000000" w:rsidRPr="00000000">
        <w:rPr>
          <w:rFonts w:ascii="Calibri" w:cs="Calibri" w:eastAsia="Calibri" w:hAnsi="Calibri"/>
          <w:color w:val="343434"/>
          <w:sz w:val="20"/>
          <w:szCs w:val="20"/>
          <w:rtl w:val="0"/>
        </w:rPr>
        <w:t xml:space="preserve">Introduce a customer facing traffic light system to identify the carbon status of food traders at BST and APE for more informed decision making</w:t>
      </w:r>
    </w:p>
    <w:p w:rsidR="00000000" w:rsidDel="00000000" w:rsidP="00000000" w:rsidRDefault="00000000" w:rsidRPr="00000000" w14:paraId="00000019">
      <w:pPr>
        <w:numPr>
          <w:ilvl w:val="0"/>
          <w:numId w:val="1"/>
        </w:numPr>
        <w:ind w:left="720" w:right="104" w:hanging="153.07086614173244"/>
        <w:rPr>
          <w:rFonts w:ascii="Calibri" w:cs="Calibri" w:eastAsia="Calibri" w:hAnsi="Calibri"/>
          <w:color w:val="343434"/>
          <w:sz w:val="20"/>
          <w:szCs w:val="20"/>
          <w:u w:val="none"/>
        </w:rPr>
      </w:pPr>
      <w:r w:rsidDel="00000000" w:rsidR="00000000" w:rsidRPr="00000000">
        <w:rPr>
          <w:rFonts w:ascii="Calibri" w:cs="Calibri" w:eastAsia="Calibri" w:hAnsi="Calibri"/>
          <w:color w:val="343434"/>
          <w:sz w:val="20"/>
          <w:szCs w:val="20"/>
          <w:rtl w:val="0"/>
        </w:rPr>
        <w:t xml:space="preserve">Continue to align BST SEMS with APE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313" w:hanging="163"/>
        <w:jc w:val="left"/>
        <w:rPr>
          <w:rFonts w:ascii="Calibri" w:cs="Calibri" w:eastAsia="Calibri" w:hAnsi="Calibri"/>
          <w:color w:val="313131"/>
          <w:sz w:val="20"/>
          <w:szCs w:val="20"/>
        </w:rPr>
      </w:pPr>
      <w:r w:rsidDel="00000000" w:rsidR="00000000" w:rsidRPr="00000000">
        <w:rPr>
          <w:rFonts w:ascii="Calibri" w:cs="Calibri" w:eastAsia="Calibri" w:hAnsi="Calibri"/>
          <w:i w:val="0"/>
          <w:smallCaps w:val="0"/>
          <w:strike w:val="0"/>
          <w:color w:val="313131"/>
          <w:sz w:val="20"/>
          <w:szCs w:val="20"/>
          <w:u w:val="none"/>
          <w:shd w:fill="auto" w:val="clear"/>
          <w:vertAlign w:val="baseline"/>
          <w:rtl w:val="0"/>
        </w:rPr>
        <w:t xml:space="preserve">This policy is annually reviewed by the </w:t>
      </w:r>
      <w:r w:rsidDel="00000000" w:rsidR="00000000" w:rsidRPr="00000000">
        <w:rPr>
          <w:rFonts w:ascii="Calibri" w:cs="Calibri" w:eastAsia="Calibri" w:hAnsi="Calibri"/>
          <w:color w:val="313131"/>
          <w:sz w:val="20"/>
          <w:szCs w:val="20"/>
          <w:rtl w:val="0"/>
        </w:rPr>
        <w:t xml:space="preserve">Director of Sustainability</w:t>
      </w:r>
      <w:r w:rsidDel="00000000" w:rsidR="00000000" w:rsidRPr="00000000">
        <w:rPr>
          <w:rFonts w:ascii="Calibri" w:cs="Calibri" w:eastAsia="Calibri" w:hAnsi="Calibri"/>
          <w:i w:val="0"/>
          <w:smallCaps w:val="0"/>
          <w:strike w:val="0"/>
          <w:color w:val="313131"/>
          <w:sz w:val="20"/>
          <w:szCs w:val="20"/>
          <w:u w:val="none"/>
          <w:shd w:fill="auto" w:val="clear"/>
          <w:vertAlign w:val="baseline"/>
          <w:rtl w:val="0"/>
        </w:rPr>
        <w:t xml:space="preserve"> and Event Director and available to staff, delivery partners, contractors, suppliers and other interested part</w:t>
      </w:r>
      <w:r w:rsidDel="00000000" w:rsidR="00000000" w:rsidRPr="00000000">
        <w:rPr>
          <w:rFonts w:ascii="Calibri" w:cs="Calibri" w:eastAsia="Calibri" w:hAnsi="Calibri"/>
          <w:i w:val="0"/>
          <w:smallCaps w:val="0"/>
          <w:strike w:val="0"/>
          <w:color w:val="575757"/>
          <w:sz w:val="20"/>
          <w:szCs w:val="20"/>
          <w:u w:val="none"/>
          <w:shd w:fill="auto" w:val="clear"/>
          <w:vertAlign w:val="baseline"/>
          <w:rtl w:val="0"/>
        </w:rPr>
        <w:t xml:space="preserve">i</w:t>
      </w:r>
      <w:r w:rsidDel="00000000" w:rsidR="00000000" w:rsidRPr="00000000">
        <w:rPr>
          <w:rFonts w:ascii="Calibri" w:cs="Calibri" w:eastAsia="Calibri" w:hAnsi="Calibri"/>
          <w:i w:val="0"/>
          <w:smallCaps w:val="0"/>
          <w:strike w:val="0"/>
          <w:color w:val="313131"/>
          <w:sz w:val="20"/>
          <w:szCs w:val="20"/>
          <w:u w:val="none"/>
          <w:shd w:fill="auto" w:val="clear"/>
          <w:vertAlign w:val="baseline"/>
          <w:rtl w:val="0"/>
        </w:rPr>
        <w:t xml:space="preserve">es, as applicable</w:t>
      </w:r>
      <w:r w:rsidDel="00000000" w:rsidR="00000000" w:rsidRPr="00000000">
        <w:rPr>
          <w:rFonts w:ascii="Calibri" w:cs="Calibri" w:eastAsia="Calibri" w:hAnsi="Calibri"/>
          <w:i w:val="0"/>
          <w:smallCaps w:val="0"/>
          <w:strike w:val="0"/>
          <w:color w:val="575757"/>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313131"/>
          <w:sz w:val="20"/>
          <w:szCs w:val="20"/>
          <w:u w:val="none"/>
          <w:shd w:fill="auto" w:val="clear"/>
          <w:vertAlign w:val="baseline"/>
          <w:rtl w:val="0"/>
        </w:rPr>
        <w:t xml:space="preserve">It is supported by a certified Sustainable Event Management System, which is audited annually by a third party Certification Body.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313" w:hanging="163"/>
        <w:jc w:val="left"/>
        <w:rPr>
          <w:rFonts w:ascii="Calibri" w:cs="Calibri" w:eastAsia="Calibri" w:hAnsi="Calibri"/>
          <w:color w:val="313131"/>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3048000</wp:posOffset>
            </wp:positionH>
            <wp:positionV relativeFrom="paragraph">
              <wp:posOffset>104775</wp:posOffset>
            </wp:positionV>
            <wp:extent cx="1187896" cy="359638"/>
            <wp:effectExtent b="0" l="0" r="0" t="0"/>
            <wp:wrapNone/>
            <wp:docPr id="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87896" cy="359638"/>
                    </a:xfrm>
                    <a:prstGeom prst="rect"/>
                    <a:ln/>
                  </pic:spPr>
                </pic:pic>
              </a:graphicData>
            </a:graphic>
          </wp:anchor>
        </w:drawing>
      </w:r>
    </w:p>
    <w:tbl>
      <w:tblPr>
        <w:tblStyle w:val="Table1"/>
        <w:tblW w:w="9975.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8355"/>
        <w:tblGridChange w:id="0">
          <w:tblGrid>
            <w:gridCol w:w="1620"/>
            <w:gridCol w:w="8355"/>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D">
            <w:pPr>
              <w:spacing w:line="276" w:lineRule="auto"/>
              <w:jc w:val="right"/>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Signed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E">
            <w:pPr>
              <w:spacing w:line="276" w:lineRule="auto"/>
              <w:jc w:val="center"/>
              <w:rPr>
                <w:rFonts w:ascii="Calibri" w:cs="Calibri" w:eastAsia="Calibri" w:hAnsi="Calibri"/>
                <w:sz w:val="20"/>
                <w:szCs w:val="20"/>
              </w:rPr>
            </w:pP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F">
            <w:pPr>
              <w:spacing w:line="276" w:lineRule="auto"/>
              <w:jc w:val="right"/>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0">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Jim King</w:t>
            </w: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1">
            <w:pPr>
              <w:spacing w:line="276" w:lineRule="auto"/>
              <w:jc w:val="right"/>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Position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2">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CEO European Festivals</w:t>
            </w: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3">
            <w:pPr>
              <w:spacing w:line="276" w:lineRule="auto"/>
              <w:jc w:val="right"/>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4">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04 July 2023</w:t>
            </w:r>
            <w:r w:rsidDel="00000000" w:rsidR="00000000" w:rsidRPr="00000000">
              <w:rPr>
                <w:rtl w:val="0"/>
              </w:rPr>
            </w:r>
          </w:p>
        </w:tc>
      </w:tr>
    </w:tbl>
    <w:p w:rsidR="00000000" w:rsidDel="00000000" w:rsidP="00000000" w:rsidRDefault="00000000" w:rsidRPr="00000000" w14:paraId="00000025">
      <w:pPr>
        <w:widowControl w:val="1"/>
        <w:jc w:val="both"/>
        <w:rPr>
          <w:b w:val="1"/>
          <w:color w:val="222222"/>
          <w:sz w:val="28"/>
          <w:szCs w:val="28"/>
        </w:rPr>
      </w:pPr>
      <w:r w:rsidDel="00000000" w:rsidR="00000000" w:rsidRPr="00000000">
        <w:rPr>
          <w:b w:val="1"/>
          <w:color w:val="222222"/>
          <w:sz w:val="28"/>
          <w:szCs w:val="28"/>
          <w:rtl w:val="0"/>
        </w:rPr>
        <w:t xml:space="preserve">Document Control</w:t>
      </w:r>
    </w:p>
    <w:p w:rsidR="00000000" w:rsidDel="00000000" w:rsidP="00000000" w:rsidRDefault="00000000" w:rsidRPr="00000000" w14:paraId="00000026">
      <w:pPr>
        <w:widowControl w:val="1"/>
        <w:ind w:right="187.2047244094489"/>
        <w:rPr>
          <w:sz w:val="20"/>
          <w:szCs w:val="20"/>
        </w:rPr>
      </w:pPr>
      <w:r w:rsidDel="00000000" w:rsidR="00000000" w:rsidRPr="00000000">
        <w:rPr>
          <w:sz w:val="20"/>
          <w:szCs w:val="20"/>
          <w:rtl w:val="0"/>
        </w:rPr>
        <w:t xml:space="preserve">This is a controlled document. Recent updates and changes may be lost once printed. Please check the version number and issue date to ensure you are working from the correct version. </w:t>
      </w:r>
    </w:p>
    <w:p w:rsidR="00000000" w:rsidDel="00000000" w:rsidP="00000000" w:rsidRDefault="00000000" w:rsidRPr="00000000" w14:paraId="00000027">
      <w:pPr>
        <w:widowControl w:val="1"/>
        <w:ind w:right="187.2047244094489"/>
        <w:rPr/>
      </w:pPr>
      <w:r w:rsidDel="00000000" w:rsidR="00000000" w:rsidRPr="00000000">
        <w:rPr>
          <w:rtl w:val="0"/>
        </w:rPr>
      </w:r>
    </w:p>
    <w:tbl>
      <w:tblPr>
        <w:tblStyle w:val="Table2"/>
        <w:tblW w:w="9540.0" w:type="dxa"/>
        <w:jc w:val="left"/>
        <w:tblInd w:w="-1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1395"/>
        <w:gridCol w:w="1545"/>
        <w:gridCol w:w="5355"/>
        <w:tblGridChange w:id="0">
          <w:tblGrid>
            <w:gridCol w:w="1245"/>
            <w:gridCol w:w="1395"/>
            <w:gridCol w:w="1545"/>
            <w:gridCol w:w="5355"/>
          </w:tblGrid>
        </w:tblGridChange>
      </w:tblGrid>
      <w:tr>
        <w:trPr>
          <w:cantSplit w:val="0"/>
          <w:tblHeader w:val="0"/>
        </w:trPr>
        <w:tc>
          <w:tcPr>
            <w:shd w:fill="d0e0e3" w:val="clear"/>
            <w:vAlign w:val="center"/>
          </w:tcPr>
          <w:p w:rsidR="00000000" w:rsidDel="00000000" w:rsidP="00000000" w:rsidRDefault="00000000" w:rsidRPr="00000000" w14:paraId="00000028">
            <w:pPr>
              <w:widowControl w:val="1"/>
              <w:spacing w:line="276" w:lineRule="auto"/>
              <w:rPr>
                <w:b w:val="1"/>
                <w:sz w:val="20"/>
                <w:szCs w:val="20"/>
              </w:rPr>
            </w:pPr>
            <w:r w:rsidDel="00000000" w:rsidR="00000000" w:rsidRPr="00000000">
              <w:rPr>
                <w:b w:val="1"/>
                <w:sz w:val="20"/>
                <w:szCs w:val="20"/>
                <w:rtl w:val="0"/>
              </w:rPr>
              <w:t xml:space="preserve">Version number</w:t>
            </w:r>
          </w:p>
        </w:tc>
        <w:tc>
          <w:tcPr>
            <w:shd w:fill="d0e0e3" w:val="clear"/>
            <w:vAlign w:val="center"/>
          </w:tcPr>
          <w:p w:rsidR="00000000" w:rsidDel="00000000" w:rsidP="00000000" w:rsidRDefault="00000000" w:rsidRPr="00000000" w14:paraId="00000029">
            <w:pPr>
              <w:widowControl w:val="1"/>
              <w:spacing w:line="276" w:lineRule="auto"/>
              <w:rPr>
                <w:b w:val="1"/>
                <w:sz w:val="20"/>
                <w:szCs w:val="20"/>
              </w:rPr>
            </w:pPr>
            <w:r w:rsidDel="00000000" w:rsidR="00000000" w:rsidRPr="00000000">
              <w:rPr>
                <w:b w:val="1"/>
                <w:sz w:val="20"/>
                <w:szCs w:val="20"/>
                <w:rtl w:val="0"/>
              </w:rPr>
              <w:t xml:space="preserve">Date</w:t>
            </w:r>
          </w:p>
        </w:tc>
        <w:tc>
          <w:tcPr>
            <w:shd w:fill="d0e0e3" w:val="clear"/>
            <w:vAlign w:val="center"/>
          </w:tcPr>
          <w:p w:rsidR="00000000" w:rsidDel="00000000" w:rsidP="00000000" w:rsidRDefault="00000000" w:rsidRPr="00000000" w14:paraId="0000002A">
            <w:pPr>
              <w:widowControl w:val="1"/>
              <w:spacing w:line="276" w:lineRule="auto"/>
              <w:rPr>
                <w:b w:val="1"/>
                <w:sz w:val="20"/>
                <w:szCs w:val="20"/>
              </w:rPr>
            </w:pPr>
            <w:r w:rsidDel="00000000" w:rsidR="00000000" w:rsidRPr="00000000">
              <w:rPr>
                <w:b w:val="1"/>
                <w:sz w:val="20"/>
                <w:szCs w:val="20"/>
                <w:rtl w:val="0"/>
              </w:rPr>
              <w:t xml:space="preserve">Author/Updated By</w:t>
            </w:r>
          </w:p>
        </w:tc>
        <w:tc>
          <w:tcPr>
            <w:shd w:fill="d0e0e3" w:val="clear"/>
            <w:vAlign w:val="center"/>
          </w:tcPr>
          <w:p w:rsidR="00000000" w:rsidDel="00000000" w:rsidP="00000000" w:rsidRDefault="00000000" w:rsidRPr="00000000" w14:paraId="0000002B">
            <w:pPr>
              <w:widowControl w:val="1"/>
              <w:spacing w:line="276" w:lineRule="auto"/>
              <w:rPr>
                <w:b w:val="1"/>
                <w:sz w:val="20"/>
                <w:szCs w:val="20"/>
              </w:rPr>
            </w:pPr>
            <w:r w:rsidDel="00000000" w:rsidR="00000000" w:rsidRPr="00000000">
              <w:rPr>
                <w:b w:val="1"/>
                <w:sz w:val="20"/>
                <w:szCs w:val="20"/>
                <w:rtl w:val="0"/>
              </w:rPr>
              <w:t xml:space="preserve">Revision History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widowControl w:val="1"/>
              <w:ind w:right="187.2047244094489"/>
              <w:rPr>
                <w:sz w:val="20"/>
                <w:szCs w:val="20"/>
              </w:rPr>
            </w:pPr>
            <w:r w:rsidDel="00000000" w:rsidR="00000000" w:rsidRPr="00000000">
              <w:rPr>
                <w:sz w:val="20"/>
                <w:szCs w:val="20"/>
                <w:rtl w:val="0"/>
              </w:rPr>
              <w:t xml:space="preserve">DRAFT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widowControl w:val="1"/>
              <w:ind w:right="187.2047244094489"/>
              <w:rPr>
                <w:sz w:val="20"/>
                <w:szCs w:val="20"/>
              </w:rPr>
            </w:pPr>
            <w:r w:rsidDel="00000000" w:rsidR="00000000" w:rsidRPr="00000000">
              <w:rPr>
                <w:sz w:val="20"/>
                <w:szCs w:val="20"/>
                <w:rtl w:val="0"/>
              </w:rPr>
              <w:t xml:space="preserve">03/05/23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widowControl w:val="1"/>
              <w:ind w:right="187.2047244094489"/>
              <w:rPr>
                <w:sz w:val="20"/>
                <w:szCs w:val="20"/>
              </w:rPr>
            </w:pPr>
            <w:r w:rsidDel="00000000" w:rsidR="00000000" w:rsidRPr="00000000">
              <w:rPr>
                <w:sz w:val="20"/>
                <w:szCs w:val="20"/>
                <w:rtl w:val="0"/>
              </w:rPr>
              <w:t xml:space="preserve">Sarah Cook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widowControl w:val="1"/>
              <w:ind w:right="187.2047244094489"/>
              <w:rPr>
                <w:sz w:val="20"/>
                <w:szCs w:val="20"/>
              </w:rPr>
            </w:pPr>
            <w:r w:rsidDel="00000000" w:rsidR="00000000" w:rsidRPr="00000000">
              <w:rPr>
                <w:sz w:val="20"/>
                <w:szCs w:val="20"/>
                <w:rtl w:val="0"/>
              </w:rPr>
              <w:t xml:space="preserve">2023 Document Creation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widowControl w:val="1"/>
              <w:ind w:right="187.2047244094489"/>
              <w:rPr>
                <w:sz w:val="20"/>
                <w:szCs w:val="20"/>
              </w:rPr>
            </w:pPr>
            <w:r w:rsidDel="00000000" w:rsidR="00000000" w:rsidRPr="00000000">
              <w:rPr>
                <w:sz w:val="20"/>
                <w:szCs w:val="20"/>
                <w:rtl w:val="0"/>
              </w:rPr>
              <w:t xml:space="preserve">V1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widowControl w:val="1"/>
              <w:ind w:right="187.2047244094489"/>
              <w:rPr>
                <w:sz w:val="20"/>
                <w:szCs w:val="20"/>
              </w:rPr>
            </w:pPr>
            <w:r w:rsidDel="00000000" w:rsidR="00000000" w:rsidRPr="00000000">
              <w:rPr>
                <w:sz w:val="20"/>
                <w:szCs w:val="20"/>
                <w:rtl w:val="0"/>
              </w:rPr>
              <w:t xml:space="preserve">04/07/23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widowControl w:val="1"/>
              <w:ind w:right="187.2047244094489"/>
              <w:rPr>
                <w:sz w:val="20"/>
                <w:szCs w:val="20"/>
              </w:rPr>
            </w:pPr>
            <w:r w:rsidDel="00000000" w:rsidR="00000000" w:rsidRPr="00000000">
              <w:rPr>
                <w:sz w:val="20"/>
                <w:szCs w:val="20"/>
                <w:rtl w:val="0"/>
              </w:rPr>
              <w:t xml:space="preserve">Sarah Cook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widowControl w:val="1"/>
              <w:ind w:right="187.2047244094489"/>
              <w:rPr>
                <w:sz w:val="20"/>
                <w:szCs w:val="20"/>
              </w:rPr>
            </w:pPr>
            <w:r w:rsidDel="00000000" w:rsidR="00000000" w:rsidRPr="00000000">
              <w:rPr>
                <w:sz w:val="20"/>
                <w:szCs w:val="20"/>
                <w:rtl w:val="0"/>
              </w:rPr>
              <w:t xml:space="preserve">Objectives updated and APE added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widowControl w:val="1"/>
              <w:ind w:right="187.2047244094489"/>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widowControl w:val="1"/>
              <w:ind w:right="187.2047244094489"/>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widowControl w:val="1"/>
              <w:ind w:right="187.2047244094489"/>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widowControl w:val="1"/>
              <w:ind w:right="187.2047244094489"/>
              <w:rPr>
                <w:sz w:val="20"/>
                <w:szCs w:val="20"/>
              </w:rPr>
            </w:pPr>
            <w:r w:rsidDel="00000000" w:rsidR="00000000" w:rsidRPr="00000000">
              <w:rPr>
                <w:rtl w:val="0"/>
              </w:rPr>
            </w:r>
          </w:p>
        </w:tc>
      </w:tr>
    </w:tbl>
    <w:p w:rsidR="00000000" w:rsidDel="00000000" w:rsidP="00000000" w:rsidRDefault="00000000" w:rsidRPr="00000000" w14:paraId="00000038">
      <w:pPr>
        <w:widowControl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leader="none" w:pos="3270"/>
        </w:tabs>
        <w:rPr>
          <w:rFonts w:ascii="Calibri" w:cs="Calibri" w:eastAsia="Calibri" w:hAnsi="Calibri"/>
          <w:sz w:val="20"/>
          <w:szCs w:val="20"/>
        </w:rPr>
      </w:pPr>
      <w:bookmarkStart w:colFirst="0" w:colLast="0" w:name="_heading=h.gjdgxs" w:id="0"/>
      <w:bookmarkEnd w:id="0"/>
      <w:r w:rsidDel="00000000" w:rsidR="00000000" w:rsidRPr="00000000">
        <w:rPr>
          <w:rtl w:val="0"/>
        </w:rPr>
      </w:r>
    </w:p>
    <w:sectPr>
      <w:headerReference r:id="rId10" w:type="default"/>
      <w:footerReference r:id="rId11" w:type="default"/>
      <w:pgSz w:h="16840" w:w="11910" w:orient="portrait"/>
      <w:pgMar w:bottom="780" w:top="1368" w:left="1000" w:right="980" w:header="630" w:footer="5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leader="none" w:pos="3270"/>
      </w:tabs>
      <w:jc w:val="right"/>
      <w:rPr>
        <w:color w:val="999999"/>
        <w:sz w:val="12"/>
        <w:szCs w:val="12"/>
      </w:rPr>
    </w:pPr>
    <w:r w:rsidDel="00000000" w:rsidR="00000000" w:rsidRPr="00000000">
      <w:rPr>
        <w:rtl w:val="0"/>
      </w:rPr>
    </w:r>
  </w:p>
  <w:p w:rsidR="00000000" w:rsidDel="00000000" w:rsidP="00000000" w:rsidRDefault="00000000" w:rsidRPr="00000000" w14:paraId="0000003D">
    <w:pPr>
      <w:tabs>
        <w:tab w:val="left" w:leader="none" w:pos="3270"/>
      </w:tabs>
      <w:jc w:val="center"/>
      <w:rPr>
        <w:color w:val="999999"/>
        <w:sz w:val="18"/>
        <w:szCs w:val="18"/>
      </w:rPr>
    </w:pPr>
    <w:r w:rsidDel="00000000" w:rsidR="00000000" w:rsidRPr="00000000">
      <w:rPr>
        <w:color w:val="999999"/>
        <w:sz w:val="18"/>
        <w:szCs w:val="18"/>
        <w:rtl w:val="0"/>
      </w:rPr>
      <w:t xml:space="preserve">If you have any feedback on this policy please email </w:t>
    </w:r>
    <w:hyperlink r:id="rId1">
      <w:r w:rsidDel="00000000" w:rsidR="00000000" w:rsidRPr="00000000">
        <w:rPr>
          <w:color w:val="1155cc"/>
          <w:sz w:val="18"/>
          <w:szCs w:val="18"/>
          <w:u w:val="single"/>
          <w:rtl w:val="0"/>
        </w:rPr>
        <w:t xml:space="preserve">aeg.festivals@aegpresents.co.uk</w:t>
      </w:r>
    </w:hyperlink>
    <w:r w:rsidDel="00000000" w:rsidR="00000000" w:rsidRPr="00000000">
      <w:rPr>
        <w:color w:val="999999"/>
        <w:sz w:val="18"/>
        <w:szCs w:val="18"/>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color w:val="31313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1"/>
      <w:tabs>
        <w:tab w:val="center" w:leader="none" w:pos="4513"/>
        <w:tab w:val="right" w:leader="none" w:pos="10200"/>
      </w:tabs>
      <w:rPr>
        <w:sz w:val="16"/>
        <w:szCs w:val="16"/>
      </w:rPr>
    </w:pPr>
    <w:r w:rsidDel="00000000" w:rsidR="00000000" w:rsidRPr="00000000">
      <w:rPr>
        <w:sz w:val="16"/>
        <w:szCs w:val="16"/>
        <w:rtl w:val="0"/>
      </w:rPr>
      <w:t xml:space="preserve">Document classification:   Public</w:t>
    </w:r>
  </w:p>
  <w:p w:rsidR="00000000" w:rsidDel="00000000" w:rsidP="00000000" w:rsidRDefault="00000000" w:rsidRPr="00000000" w14:paraId="0000003B">
    <w:pPr>
      <w:widowControl w:val="1"/>
      <w:tabs>
        <w:tab w:val="center" w:leader="none" w:pos="4513"/>
        <w:tab w:val="right" w:leader="none" w:pos="10200"/>
      </w:tabs>
      <w:rPr>
        <w:rFonts w:ascii="Calibri" w:cs="Calibri" w:eastAsia="Calibri" w:hAnsi="Calibri"/>
        <w:sz w:val="42"/>
        <w:szCs w:val="42"/>
      </w:rPr>
    </w:pPr>
    <w:r w:rsidDel="00000000" w:rsidR="00000000" w:rsidRPr="00000000">
      <w:rPr>
        <w:sz w:val="16"/>
        <w:szCs w:val="16"/>
      </w:rPr>
      <w:drawing>
        <wp:anchor allowOverlap="1" behindDoc="0" distB="0" distT="0" distL="114300" distR="114300" hidden="0" layoutInCell="1" locked="0" relativeHeight="0" simplePos="0">
          <wp:simplePos x="0" y="0"/>
          <wp:positionH relativeFrom="margin">
            <wp:posOffset>5378775</wp:posOffset>
          </wp:positionH>
          <wp:positionV relativeFrom="margin">
            <wp:posOffset>-419097</wp:posOffset>
          </wp:positionV>
          <wp:extent cx="988864" cy="417830"/>
          <wp:effectExtent b="0" l="0" r="0" t="0"/>
          <wp:wrapNone/>
          <wp:docPr descr="/var/folders/28/vvtn9f810jl284vwmw7cyc8h0000gn/T/com.microsoft.Word/WebArchiveCopyPasteTempFiles/th?id=OIP.1jNMKVSLE7LkeHw6zSKHEQHaDH&amp;pid=Api" id="29" name="image1.jpg"/>
          <a:graphic>
            <a:graphicData uri="http://schemas.openxmlformats.org/drawingml/2006/picture">
              <pic:pic>
                <pic:nvPicPr>
                  <pic:cNvPr descr="/var/folders/28/vvtn9f810jl284vwmw7cyc8h0000gn/T/com.microsoft.Word/WebArchiveCopyPasteTempFiles/th?id=OIP.1jNMKVSLE7LkeHw6zSKHEQHaDH&amp;pid=Api" id="0" name="image1.jpg"/>
                  <pic:cNvPicPr preferRelativeResize="0"/>
                </pic:nvPicPr>
                <pic:blipFill>
                  <a:blip r:embed="rId1"/>
                  <a:srcRect b="0" l="0" r="0" t="0"/>
                  <a:stretch>
                    <a:fillRect/>
                  </a:stretch>
                </pic:blipFill>
                <pic:spPr>
                  <a:xfrm>
                    <a:off x="0" y="0"/>
                    <a:ext cx="988864" cy="417830"/>
                  </a:xfrm>
                  <a:prstGeom prst="rect"/>
                  <a:ln/>
                </pic:spPr>
              </pic:pic>
            </a:graphicData>
          </a:graphic>
        </wp:anchor>
      </w:drawing>
    </w:r>
    <w:r w:rsidDel="00000000" w:rsidR="00000000" w:rsidRPr="00000000">
      <w:rPr>
        <w:sz w:val="16"/>
        <w:szCs w:val="16"/>
        <w:rtl w:val="0"/>
      </w:rPr>
      <w:t xml:space="preserve">AEG23_SEMS_Ref004_Sustainable Development Policy_V1_040723_Public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43434"/>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2" w:hanging="360"/>
      </w:pPr>
      <w:rPr>
        <w:rFonts w:ascii="Arial" w:cs="Arial" w:eastAsia="Arial" w:hAnsi="Arial"/>
        <w:color w:val="343434"/>
        <w:sz w:val="20"/>
        <w:szCs w:val="20"/>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spacing w:before="117"/>
      <w:ind w:left="817" w:hanging="364"/>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5F6DA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F6DA7"/>
    <w:rPr>
      <w:rFonts w:ascii="Times New Roman" w:cs="Times New Roman" w:eastAsia="Arial" w:hAnsi="Times New Roman"/>
      <w:sz w:val="18"/>
      <w:szCs w:val="18"/>
    </w:rPr>
  </w:style>
  <w:style w:type="paragraph" w:styleId="Header">
    <w:name w:val="header"/>
    <w:basedOn w:val="Normal"/>
    <w:link w:val="HeaderChar"/>
    <w:uiPriority w:val="99"/>
    <w:unhideWhenUsed w:val="1"/>
    <w:rsid w:val="00BD4685"/>
    <w:pPr>
      <w:tabs>
        <w:tab w:val="center" w:pos="4680"/>
        <w:tab w:val="right" w:pos="9360"/>
      </w:tabs>
    </w:pPr>
  </w:style>
  <w:style w:type="character" w:styleId="HeaderChar" w:customStyle="1">
    <w:name w:val="Header Char"/>
    <w:basedOn w:val="DefaultParagraphFont"/>
    <w:link w:val="Header"/>
    <w:uiPriority w:val="99"/>
    <w:rsid w:val="00BD4685"/>
    <w:rPr>
      <w:rFonts w:ascii="Arial" w:cs="Arial" w:eastAsia="Arial" w:hAnsi="Arial"/>
    </w:rPr>
  </w:style>
  <w:style w:type="paragraph" w:styleId="Footer">
    <w:name w:val="footer"/>
    <w:basedOn w:val="Normal"/>
    <w:link w:val="FooterChar"/>
    <w:uiPriority w:val="99"/>
    <w:unhideWhenUsed w:val="1"/>
    <w:rsid w:val="00BD4685"/>
    <w:pPr>
      <w:tabs>
        <w:tab w:val="center" w:pos="4680"/>
        <w:tab w:val="right" w:pos="9360"/>
      </w:tabs>
    </w:pPr>
  </w:style>
  <w:style w:type="character" w:styleId="FooterChar" w:customStyle="1">
    <w:name w:val="Footer Char"/>
    <w:basedOn w:val="DefaultParagraphFont"/>
    <w:link w:val="Footer"/>
    <w:uiPriority w:val="99"/>
    <w:rsid w:val="00BD4685"/>
    <w:rPr>
      <w:rFonts w:ascii="Arial" w:cs="Arial" w:eastAsia="Arial" w:hAnsi="Arial"/>
    </w:rPr>
  </w:style>
  <w:style w:type="character" w:styleId="Hyperlink">
    <w:name w:val="Hyperlink"/>
    <w:basedOn w:val="DefaultParagraphFont"/>
    <w:uiPriority w:val="99"/>
    <w:unhideWhenUsed w:val="1"/>
    <w:rsid w:val="00A678B8"/>
    <w:rPr>
      <w:color w:val="0000ff" w:themeColor="hyperlink"/>
      <w:u w:val="single"/>
    </w:rPr>
  </w:style>
  <w:style w:type="character" w:styleId="UnresolvedMention">
    <w:name w:val="Unresolved Mention"/>
    <w:basedOn w:val="DefaultParagraphFont"/>
    <w:uiPriority w:val="99"/>
    <w:semiHidden w:val="1"/>
    <w:unhideWhenUsed w:val="1"/>
    <w:rsid w:val="00A678B8"/>
    <w:rPr>
      <w:color w:val="605e5c"/>
      <w:shd w:color="auto" w:fill="e1dfdd" w:val="clear"/>
    </w:rPr>
  </w:style>
  <w:style w:type="character" w:styleId="FollowedHyperlink">
    <w:name w:val="FollowedHyperlink"/>
    <w:basedOn w:val="DefaultParagraphFont"/>
    <w:uiPriority w:val="99"/>
    <w:semiHidden w:val="1"/>
    <w:unhideWhenUsed w:val="1"/>
    <w:rsid w:val="00A678B8"/>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aegworldwide.com/about/aeg-1ear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jenny.hamada@aegpres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2kkgI3oW20Lmc4iOgnjfj+agaA==">CgMxLjAyCGguZ2pkZ3hzOAByITF2aGJpWGFpaEpBMDFHdVVIem1WZ0pELWV1OG5pQ195Uw==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2019-04-13T21:13:00Z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Creator">
    <vt:lpwstr>UKKSTPRNTB1</vt:lpwstr>
  </property>
  <property fmtid="{D5CDD505-2E9C-101B-9397-08002B2CF9AE}" pid="4" name="LastSaved">
    <vt:filetime>2019-04-13T00:00:00Z</vt:filetime>
  </property>
</Properties>
</file>